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E3" w:rsidRPr="00F133A2" w:rsidRDefault="00E138E3" w:rsidP="00F133A2">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104.25pt;margin-top:-15.75pt;width:261pt;height:23.25pt;z-index:-251658240;mso-width-relative:margin;mso-height-relative:margin" wrapcoords="-177 -1350 -177 24300 21954 24300 21866 -1350 -177 -1350" fillcolor="black [3200]" strokecolor="#f2f2f2 [3041]" strokeweight="3pt">
            <v:shadow on="t" type="perspective" color="#7f7f7f [1601]" opacity=".5" offset="1pt" offset2="-1pt"/>
            <v:textbox style="mso-next-textbox:#_x0000_s1026">
              <w:txbxContent>
                <w:p w:rsidR="00CB2CD9" w:rsidRPr="004D2234" w:rsidRDefault="00CB2CD9" w:rsidP="00E138E3">
                  <w:pPr>
                    <w:rPr>
                      <w:rFonts w:ascii="Maiandra GD" w:hAnsi="Maiandra GD"/>
                      <w:sz w:val="20"/>
                      <w:szCs w:val="20"/>
                    </w:rPr>
                  </w:pPr>
                  <w:r>
                    <w:rPr>
                      <w:rFonts w:ascii="Maiandra GD" w:hAnsi="Maiandra GD"/>
                      <w:sz w:val="20"/>
                      <w:szCs w:val="20"/>
                    </w:rPr>
                    <w:t>“The Cask of Amontillado” by Edgar Allen Poe</w:t>
                  </w:r>
                </w:p>
              </w:txbxContent>
            </v:textbox>
            <w10:wrap type="tight"/>
          </v:shape>
        </w:pict>
      </w:r>
      <w:r w:rsidR="00F133A2">
        <w:tab/>
      </w:r>
      <w:r w:rsidR="00F133A2">
        <w:tab/>
      </w:r>
      <w:r w:rsidR="00F133A2">
        <w:tab/>
      </w: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_____________________________________________</w:t>
      </w:r>
    </w:p>
    <w:p w:rsidR="00E138E3" w:rsidRDefault="00E138E3" w:rsidP="00E138E3">
      <w:pPr>
        <w:jc w:val="right"/>
        <w:rPr>
          <w:rFonts w:ascii="Maiandra GD" w:hAnsi="Maiandra GD"/>
          <w:sz w:val="20"/>
          <w:szCs w:val="20"/>
        </w:rPr>
      </w:pPr>
      <w:r>
        <w:rPr>
          <w:rFonts w:ascii="Maiandra GD" w:hAnsi="Maiandra GD"/>
          <w:sz w:val="20"/>
          <w:szCs w:val="20"/>
        </w:rPr>
        <w:t>Date</w:t>
      </w:r>
      <w:proofErr w:type="gramStart"/>
      <w:r>
        <w:rPr>
          <w:rFonts w:ascii="Maiandra GD" w:hAnsi="Maiandra GD"/>
          <w:sz w:val="20"/>
          <w:szCs w:val="20"/>
        </w:rPr>
        <w:t>:_</w:t>
      </w:r>
      <w:proofErr w:type="gramEnd"/>
      <w:r>
        <w:rPr>
          <w:rFonts w:ascii="Maiandra GD" w:hAnsi="Maiandra GD"/>
          <w:sz w:val="20"/>
          <w:szCs w:val="20"/>
        </w:rPr>
        <w:t>__________________________</w:t>
      </w:r>
    </w:p>
    <w:p w:rsidR="00E138E3" w:rsidRDefault="00E138E3" w:rsidP="00E138E3">
      <w:pPr>
        <w:jc w:val="right"/>
        <w:rPr>
          <w:rFonts w:ascii="Maiandra GD" w:hAnsi="Maiandra GD"/>
          <w:sz w:val="20"/>
          <w:szCs w:val="20"/>
        </w:rPr>
      </w:pPr>
      <w:r>
        <w:rPr>
          <w:rFonts w:ascii="Maiandra GD" w:hAnsi="Maiandra GD"/>
          <w:sz w:val="20"/>
          <w:szCs w:val="20"/>
        </w:rPr>
        <w:t>Period</w:t>
      </w:r>
      <w:proofErr w:type="gramStart"/>
      <w:r>
        <w:rPr>
          <w:rFonts w:ascii="Maiandra GD" w:hAnsi="Maiandra GD"/>
          <w:sz w:val="20"/>
          <w:szCs w:val="20"/>
        </w:rPr>
        <w:t>:_</w:t>
      </w:r>
      <w:proofErr w:type="gramEnd"/>
      <w:r>
        <w:rPr>
          <w:rFonts w:ascii="Maiandra GD" w:hAnsi="Maiandra GD"/>
          <w:sz w:val="20"/>
          <w:szCs w:val="20"/>
        </w:rPr>
        <w:t>_______</w:t>
      </w:r>
    </w:p>
    <w:p w:rsidR="00E138E3" w:rsidRPr="00E138E3" w:rsidRDefault="00E138E3" w:rsidP="00E138E3">
      <w:pPr>
        <w:jc w:val="right"/>
        <w:rPr>
          <w:rFonts w:ascii="Maiandra GD" w:hAnsi="Maiandra GD"/>
          <w:sz w:val="20"/>
          <w:szCs w:val="20"/>
        </w:rPr>
      </w:pPr>
    </w:p>
    <w:p w:rsidR="00E138E3" w:rsidRDefault="00F133A2" w:rsidP="00E138E3">
      <w:pPr>
        <w:spacing w:line="360" w:lineRule="auto"/>
        <w:jc w:val="left"/>
        <w:rPr>
          <w:rFonts w:ascii="Maiandra GD" w:hAnsi="Maiandra GD"/>
        </w:rPr>
      </w:pPr>
      <w:r>
        <w:rPr>
          <w:rFonts w:ascii="Maiandra GD" w:hAnsi="Maiandra GD"/>
          <w:noProof/>
        </w:rPr>
        <w:pict>
          <v:roundrect id="_x0000_s1027" style="position:absolute;margin-left:-98.25pt;margin-top:152.4pt;width:469.5pt;height:85.5pt;z-index:251660288" arcsize="10923f">
            <v:textbox>
              <w:txbxContent>
                <w:p w:rsidR="00CB2CD9" w:rsidRDefault="00CB2CD9">
                  <w:pPr>
                    <w:rPr>
                      <w:rFonts w:ascii="Maiandra GD" w:hAnsi="Maiandra GD"/>
                      <w:sz w:val="28"/>
                      <w:szCs w:val="28"/>
                    </w:rPr>
                  </w:pPr>
                  <w:proofErr w:type="gramStart"/>
                  <w:r w:rsidRPr="00560376">
                    <w:rPr>
                      <w:rFonts w:ascii="Harlow Solid Italic" w:hAnsi="Harlow Solid Italic"/>
                      <w:sz w:val="28"/>
                      <w:szCs w:val="28"/>
                    </w:rPr>
                    <w:t>mini-lesson</w:t>
                  </w:r>
                  <w:proofErr w:type="gramEnd"/>
                </w:p>
                <w:p w:rsidR="00CB2CD9" w:rsidRPr="00560376" w:rsidRDefault="00CB2CD9" w:rsidP="00560376">
                  <w:pPr>
                    <w:jc w:val="left"/>
                    <w:rPr>
                      <w:rFonts w:ascii="Book Antiqua" w:hAnsi="Book Antiqua"/>
                      <w:sz w:val="20"/>
                      <w:szCs w:val="20"/>
                    </w:rPr>
                  </w:pPr>
                  <w:r w:rsidRPr="00560376">
                    <w:rPr>
                      <w:rFonts w:ascii="Book Antiqua" w:hAnsi="Book Antiqua"/>
                      <w:sz w:val="20"/>
                      <w:szCs w:val="20"/>
                      <w:u w:val="single"/>
                    </w:rPr>
                    <w:t>MOTIVE</w:t>
                  </w:r>
                  <w:r w:rsidRPr="00560376">
                    <w:rPr>
                      <w:rFonts w:ascii="Book Antiqua" w:hAnsi="Book Antiqua"/>
                      <w:sz w:val="20"/>
                      <w:szCs w:val="20"/>
                    </w:rPr>
                    <w:t xml:space="preserve"> is why we do something. Detectives try to figure out WHY a victim was killed before they ever attempt to figure out WHO actually killed the person. In short stories, just as in real life, characters must have good reasons for doing whatever they do. Do we ever </w:t>
                  </w:r>
                  <w:r w:rsidRPr="00560376">
                    <w:rPr>
                      <w:rFonts w:ascii="Book Antiqua" w:hAnsi="Book Antiqua"/>
                      <w:b/>
                      <w:i/>
                      <w:sz w:val="20"/>
                      <w:szCs w:val="20"/>
                    </w:rPr>
                    <w:t>really</w:t>
                  </w:r>
                  <w:r w:rsidRPr="00560376">
                    <w:rPr>
                      <w:rFonts w:ascii="Book Antiqua" w:hAnsi="Book Antiqua"/>
                      <w:sz w:val="20"/>
                      <w:szCs w:val="20"/>
                    </w:rPr>
                    <w:t xml:space="preserve"> find out what Montressor’s motive was in “The Cask of Amontillado”?</w:t>
                  </w:r>
                </w:p>
              </w:txbxContent>
            </v:textbox>
          </v:roundrect>
        </w:pict>
      </w:r>
      <w:r w:rsidR="00E138E3">
        <w:rPr>
          <w:rFonts w:ascii="Castellar" w:hAnsi="Castellar"/>
          <w:b/>
          <w:noProof/>
        </w:rPr>
        <w:drawing>
          <wp:anchor distT="0" distB="0" distL="114300" distR="114300" simplePos="0" relativeHeight="251659264" behindDoc="1" locked="0" layoutInCell="1" allowOverlap="1">
            <wp:simplePos x="0" y="0"/>
            <wp:positionH relativeFrom="column">
              <wp:posOffset>-371475</wp:posOffset>
            </wp:positionH>
            <wp:positionV relativeFrom="paragraph">
              <wp:posOffset>39370</wp:posOffset>
            </wp:positionV>
            <wp:extent cx="1447800" cy="1838325"/>
            <wp:effectExtent l="19050" t="0" r="0" b="0"/>
            <wp:wrapTight wrapText="bothSides">
              <wp:wrapPolygon edited="0">
                <wp:start x="-284" y="0"/>
                <wp:lineTo x="-284" y="21488"/>
                <wp:lineTo x="21600" y="21488"/>
                <wp:lineTo x="21600" y="0"/>
                <wp:lineTo x="-284" y="0"/>
              </wp:wrapPolygon>
            </wp:wrapTight>
            <wp:docPr id="1" name="Picture 0" descr="p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jpg"/>
                    <pic:cNvPicPr/>
                  </pic:nvPicPr>
                  <pic:blipFill>
                    <a:blip r:embed="rId5"/>
                    <a:stretch>
                      <a:fillRect/>
                    </a:stretch>
                  </pic:blipFill>
                  <pic:spPr>
                    <a:xfrm>
                      <a:off x="0" y="0"/>
                      <a:ext cx="1447800" cy="1838325"/>
                    </a:xfrm>
                    <a:prstGeom prst="rect">
                      <a:avLst/>
                    </a:prstGeom>
                  </pic:spPr>
                </pic:pic>
              </a:graphicData>
            </a:graphic>
          </wp:anchor>
        </w:drawing>
      </w:r>
      <w:proofErr w:type="gramStart"/>
      <w:r w:rsidR="00E138E3">
        <w:rPr>
          <w:rFonts w:ascii="Castellar" w:hAnsi="Castellar"/>
          <w:b/>
        </w:rPr>
        <w:t>mood</w:t>
      </w:r>
      <w:proofErr w:type="gramEnd"/>
      <w:r w:rsidR="00E138E3">
        <w:rPr>
          <w:rFonts w:ascii="Castellar" w:hAnsi="Castellar"/>
          <w:b/>
        </w:rPr>
        <w:t xml:space="preserve">: </w:t>
      </w:r>
      <w:r w:rsidR="00E138E3">
        <w:rPr>
          <w:rFonts w:ascii="Maiandra GD" w:hAnsi="Maiandra GD"/>
        </w:rPr>
        <w:t>In a story, often an author will create a certain mood to prepare readers for what is to come. In “The Most Dangerous Game” Richard Connell created the mood for the story by describing the night as “moist black velvet.” The stories of “Ship Trap Island” where sailors were lured into a net of death also helped us prepare for what was to come later in that story. Edgar Allen Poe was the short story master of eerie, gruesome mood, since almost all of his stories took the reader through a maze to the certain, frightening death of a character.</w:t>
      </w:r>
    </w:p>
    <w:p w:rsidR="00E138E3" w:rsidRDefault="00E138E3" w:rsidP="00E138E3">
      <w:pPr>
        <w:spacing w:line="360" w:lineRule="auto"/>
        <w:jc w:val="left"/>
        <w:rPr>
          <w:rFonts w:ascii="Maiandra GD" w:hAnsi="Maiandra GD"/>
        </w:rPr>
      </w:pPr>
    </w:p>
    <w:p w:rsidR="00E138E3" w:rsidRDefault="00E138E3" w:rsidP="00E138E3">
      <w:pPr>
        <w:spacing w:line="360" w:lineRule="auto"/>
        <w:jc w:val="left"/>
        <w:rPr>
          <w:rFonts w:ascii="Maiandra GD" w:hAnsi="Maiandra GD"/>
        </w:rPr>
      </w:pPr>
    </w:p>
    <w:p w:rsidR="00E138E3" w:rsidRDefault="00E138E3" w:rsidP="00E138E3">
      <w:pPr>
        <w:spacing w:line="360" w:lineRule="auto"/>
        <w:jc w:val="left"/>
        <w:rPr>
          <w:rFonts w:ascii="Maiandra GD" w:hAnsi="Maiandra GD"/>
        </w:rPr>
      </w:pPr>
    </w:p>
    <w:p w:rsidR="00E138E3" w:rsidRDefault="00E138E3" w:rsidP="00E138E3">
      <w:pPr>
        <w:spacing w:line="360" w:lineRule="auto"/>
        <w:jc w:val="left"/>
        <w:rPr>
          <w:rFonts w:ascii="Maiandra GD" w:hAnsi="Maiandra GD"/>
        </w:rPr>
      </w:pPr>
    </w:p>
    <w:p w:rsidR="00560376" w:rsidRPr="00F133A2" w:rsidRDefault="00F133A2" w:rsidP="00F133A2">
      <w:pPr>
        <w:rPr>
          <w:rFonts w:ascii="Bernard MT Condensed" w:hAnsi="Bernard MT Condensed"/>
          <w:b/>
          <w:sz w:val="40"/>
          <w:szCs w:val="40"/>
        </w:rPr>
      </w:pPr>
      <w:r>
        <w:rPr>
          <w:rFonts w:ascii="Bernard MT Condensed" w:hAnsi="Bernard MT Condensed"/>
          <w:b/>
          <w:noProof/>
          <w:sz w:val="40"/>
          <w:szCs w:val="40"/>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419100</wp:posOffset>
            </wp:positionV>
            <wp:extent cx="1562100" cy="1800225"/>
            <wp:effectExtent l="19050" t="0" r="0" b="0"/>
            <wp:wrapTight wrapText="bothSides">
              <wp:wrapPolygon edited="0">
                <wp:start x="-263" y="0"/>
                <wp:lineTo x="-263" y="21486"/>
                <wp:lineTo x="21600" y="21486"/>
                <wp:lineTo x="21600" y="0"/>
                <wp:lineTo x="-263" y="0"/>
              </wp:wrapPolygon>
            </wp:wrapTight>
            <wp:docPr id="2" name="Picture 1" descr="poe%20toaster%20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20toaster%202008.jpg"/>
                    <pic:cNvPicPr/>
                  </pic:nvPicPr>
                  <pic:blipFill>
                    <a:blip r:embed="rId6" cstate="print"/>
                    <a:stretch>
                      <a:fillRect/>
                    </a:stretch>
                  </pic:blipFill>
                  <pic:spPr>
                    <a:xfrm>
                      <a:off x="0" y="0"/>
                      <a:ext cx="1562100" cy="1800225"/>
                    </a:xfrm>
                    <a:prstGeom prst="rect">
                      <a:avLst/>
                    </a:prstGeom>
                  </pic:spPr>
                </pic:pic>
              </a:graphicData>
            </a:graphic>
          </wp:anchor>
        </w:drawing>
      </w:r>
      <w:r w:rsidR="00560376" w:rsidRPr="00F133A2">
        <w:rPr>
          <w:rFonts w:ascii="Bernard MT Condensed" w:hAnsi="Bernard MT Condensed"/>
          <w:b/>
          <w:sz w:val="40"/>
          <w:szCs w:val="40"/>
        </w:rPr>
        <w:t>‘Poe toaster’ leaves flowers and a half full bottle of cognac every year on January 19</w:t>
      </w:r>
    </w:p>
    <w:p w:rsidR="00560376" w:rsidRDefault="00560376" w:rsidP="00560376">
      <w:pPr>
        <w:jc w:val="left"/>
        <w:rPr>
          <w:rFonts w:ascii="Maiandra GD" w:hAnsi="Maiandra GD"/>
          <w:i/>
        </w:rPr>
        <w:sectPr w:rsidR="00560376" w:rsidSect="00F133A2">
          <w:pgSz w:w="12240" w:h="15840"/>
          <w:pgMar w:top="45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560376" w:rsidRDefault="00560376" w:rsidP="00560376">
      <w:pPr>
        <w:jc w:val="left"/>
        <w:rPr>
          <w:rFonts w:ascii="Maiandra GD" w:hAnsi="Maiandra GD"/>
          <w:i/>
        </w:rPr>
      </w:pPr>
      <w:r>
        <w:rPr>
          <w:rFonts w:ascii="Maiandra GD" w:hAnsi="Maiandra GD"/>
          <w:i/>
        </w:rPr>
        <w:lastRenderedPageBreak/>
        <w:t>Poe’s death has been a mystery for years. Also a mystery is the identity of the “Poe toaster.” Since at least 1949 he has visited Poe’s grave, and no one has been able to identify him.</w:t>
      </w:r>
    </w:p>
    <w:p w:rsidR="00560376" w:rsidRPr="00F133A2" w:rsidRDefault="00560376" w:rsidP="00560376">
      <w:pPr>
        <w:jc w:val="left"/>
        <w:rPr>
          <w:rFonts w:ascii="Book Antiqua" w:hAnsi="Book Antiqua"/>
          <w:sz w:val="21"/>
          <w:szCs w:val="21"/>
        </w:rPr>
      </w:pPr>
      <w:proofErr w:type="gramStart"/>
      <w:r w:rsidRPr="00560376">
        <w:rPr>
          <w:rFonts w:ascii="Bernard MT Condensed" w:hAnsi="Bernard MT Condensed"/>
          <w:sz w:val="52"/>
          <w:szCs w:val="52"/>
        </w:rPr>
        <w:t>w</w:t>
      </w:r>
      <w:r w:rsidRPr="00560376">
        <w:rPr>
          <w:rFonts w:ascii="Bernard MT Condensed" w:hAnsi="Bernard MT Condensed"/>
        </w:rPr>
        <w:t>hen</w:t>
      </w:r>
      <w:r w:rsidRPr="00560376">
        <w:rPr>
          <w:rFonts w:ascii="Book Antiqua" w:hAnsi="Book Antiqua"/>
        </w:rPr>
        <w:t xml:space="preserve"> </w:t>
      </w:r>
      <w:r w:rsidRPr="00F133A2">
        <w:rPr>
          <w:rFonts w:ascii="Book Antiqua" w:hAnsi="Book Antiqua"/>
          <w:b/>
          <w:i/>
          <w:sz w:val="21"/>
          <w:szCs w:val="21"/>
        </w:rPr>
        <w:t xml:space="preserve"> </w:t>
      </w:r>
      <w:r w:rsidRPr="00F133A2">
        <w:rPr>
          <w:rFonts w:ascii="Book Antiqua" w:hAnsi="Book Antiqua"/>
          <w:sz w:val="21"/>
          <w:szCs w:val="21"/>
        </w:rPr>
        <w:t>one</w:t>
      </w:r>
      <w:proofErr w:type="gramEnd"/>
      <w:r w:rsidRPr="00F133A2">
        <w:rPr>
          <w:rFonts w:ascii="Book Antiqua" w:hAnsi="Book Antiqua"/>
          <w:sz w:val="21"/>
          <w:szCs w:val="21"/>
        </w:rPr>
        <w:t xml:space="preserve"> thinks of Edgar Allen Poe, he or she immediately thinks of mystery. The circumstances of his death are a mystery, and the identity of the person who visits his grave every year on the anniversary of his birth is a mystery too.</w:t>
      </w:r>
    </w:p>
    <w:p w:rsidR="00560376" w:rsidRPr="00F133A2" w:rsidRDefault="00560376" w:rsidP="00560376">
      <w:pPr>
        <w:jc w:val="left"/>
        <w:rPr>
          <w:rFonts w:ascii="Book Antiqua" w:hAnsi="Book Antiqua"/>
          <w:sz w:val="21"/>
          <w:szCs w:val="21"/>
        </w:rPr>
      </w:pPr>
      <w:r w:rsidRPr="00F133A2">
        <w:rPr>
          <w:rFonts w:ascii="Book Antiqua" w:hAnsi="Book Antiqua"/>
          <w:sz w:val="21"/>
          <w:szCs w:val="21"/>
        </w:rPr>
        <w:tab/>
        <w:t>The “Poe toaster,” as he has come to be known, shows up every year on January 19, the date of Poe’s birth. He does the same thing each visit – he leaves red roses and a half-full bottle of expensive cognac at the grave.</w:t>
      </w:r>
    </w:p>
    <w:p w:rsidR="00560376" w:rsidRPr="00F133A2" w:rsidRDefault="00722085" w:rsidP="00560376">
      <w:pPr>
        <w:jc w:val="left"/>
        <w:rPr>
          <w:rFonts w:ascii="Book Antiqua" w:hAnsi="Book Antiqua"/>
          <w:sz w:val="21"/>
          <w:szCs w:val="21"/>
        </w:rPr>
      </w:pPr>
      <w:r>
        <w:rPr>
          <w:rFonts w:ascii="Book Antiqua" w:hAnsi="Book Antiqua"/>
          <w:noProof/>
          <w:sz w:val="21"/>
          <w:szCs w:val="21"/>
        </w:rPr>
        <w:pict>
          <v:shape id="_x0000_s1028" type="#_x0000_t202" style="position:absolute;margin-left:162pt;margin-top:151.7pt;width:188.25pt;height:23.25pt;z-index:-251654144;mso-width-relative:margin;mso-height-relative:margin" wrapcoords="-177 -1350 -177 24300 21954 24300 21866 -1350 -177 -1350" fillcolor="black [3200]" strokecolor="#f2f2f2 [3041]" strokeweight="3pt">
            <v:shadow on="t" type="perspective" color="#7f7f7f [1601]" opacity=".5" offset="1pt" offset2="-1pt"/>
            <v:textbox style="mso-next-textbox:#_x0000_s1028">
              <w:txbxContent>
                <w:p w:rsidR="00CB2CD9" w:rsidRPr="004D2234" w:rsidRDefault="00CB2CD9" w:rsidP="00722085">
                  <w:pPr>
                    <w:rPr>
                      <w:rFonts w:ascii="Maiandra GD" w:hAnsi="Maiandra GD"/>
                      <w:sz w:val="20"/>
                      <w:szCs w:val="20"/>
                    </w:rPr>
                  </w:pPr>
                  <w:proofErr w:type="gramStart"/>
                  <w:r>
                    <w:rPr>
                      <w:rFonts w:ascii="Maiandra GD" w:hAnsi="Maiandra GD"/>
                      <w:sz w:val="20"/>
                      <w:szCs w:val="20"/>
                    </w:rPr>
                    <w:t>over</w:t>
                  </w:r>
                  <w:proofErr w:type="gramEnd"/>
                  <w:r>
                    <w:rPr>
                      <w:rFonts w:ascii="Maiandra GD" w:hAnsi="Maiandra GD"/>
                      <w:sz w:val="20"/>
                      <w:szCs w:val="20"/>
                    </w:rPr>
                    <w:t xml:space="preserve"> for study guide questions</w:t>
                  </w:r>
                </w:p>
              </w:txbxContent>
            </v:textbox>
            <w10:wrap type="tight"/>
          </v:shape>
        </w:pict>
      </w:r>
      <w:r w:rsidR="00560376" w:rsidRPr="00F133A2">
        <w:rPr>
          <w:rFonts w:ascii="Book Antiqua" w:hAnsi="Book Antiqua"/>
          <w:sz w:val="21"/>
          <w:szCs w:val="21"/>
        </w:rPr>
        <w:tab/>
        <w:t>It isn’t that no one has seen the toaster on his visits. In fact, year after year people camp out long before dark hoping to get a glimpse at whoever has been responsible for the tradition. Members of the Baltimore Poe Society have gone to great lengths to protect the toaster’s identity and never allow anyone close enough to confront him when he visits in the dark hours of the night. There was some speculation that the original toaster had retired from the role in 1993 when he left a note saying, “The torch will be passed.” Another note left five years later said his sons had taken over the tradition. Caretakers at the cemetery where Poe is buried, however, have said the way the man walks and his build lead them to believe that he is the same man who has always left the flowers and cognac.</w:t>
      </w:r>
    </w:p>
    <w:p w:rsidR="00560376" w:rsidRDefault="00560376" w:rsidP="00560376">
      <w:pPr>
        <w:jc w:val="left"/>
        <w:rPr>
          <w:rFonts w:ascii="Book Antiqua" w:hAnsi="Book Antiqua"/>
          <w:sz w:val="21"/>
          <w:szCs w:val="21"/>
        </w:rPr>
      </w:pPr>
      <w:r w:rsidRPr="00F133A2">
        <w:rPr>
          <w:rFonts w:ascii="Book Antiqua" w:hAnsi="Book Antiqua"/>
          <w:sz w:val="21"/>
          <w:szCs w:val="21"/>
        </w:rPr>
        <w:tab/>
        <w:t>Not everyone is buying the story of the Poe toaster, however. Many think it’s merely a publicity stunt to increase</w:t>
      </w:r>
      <w:r w:rsidR="00F133A2" w:rsidRPr="00F133A2">
        <w:rPr>
          <w:rFonts w:ascii="Book Antiqua" w:hAnsi="Book Antiqua"/>
          <w:sz w:val="21"/>
          <w:szCs w:val="21"/>
        </w:rPr>
        <w:t xml:space="preserve"> tourism related to Poe in Baltimore. Sam </w:t>
      </w:r>
      <w:proofErr w:type="spellStart"/>
      <w:r w:rsidR="00F133A2" w:rsidRPr="00F133A2">
        <w:rPr>
          <w:rFonts w:ascii="Book Antiqua" w:hAnsi="Book Antiqua"/>
          <w:sz w:val="21"/>
          <w:szCs w:val="21"/>
        </w:rPr>
        <w:t>Porpora</w:t>
      </w:r>
      <w:proofErr w:type="spellEnd"/>
      <w:r w:rsidR="00F133A2" w:rsidRPr="00F133A2">
        <w:rPr>
          <w:rFonts w:ascii="Book Antiqua" w:hAnsi="Book Antiqua"/>
          <w:sz w:val="21"/>
          <w:szCs w:val="21"/>
        </w:rPr>
        <w:t xml:space="preserve">, a former Westminster Church historian, claims he started the toaster visit in the 1970s as a publicity stunt. Members of the Poe Society, however, point out articles about the toaster in the </w:t>
      </w:r>
      <w:r w:rsidR="00F133A2" w:rsidRPr="00F133A2">
        <w:rPr>
          <w:rFonts w:ascii="Book Antiqua" w:hAnsi="Book Antiqua"/>
          <w:i/>
          <w:sz w:val="21"/>
          <w:szCs w:val="21"/>
        </w:rPr>
        <w:t>Baltimore Evening Sun</w:t>
      </w:r>
      <w:r w:rsidR="00F133A2" w:rsidRPr="00F133A2">
        <w:rPr>
          <w:rFonts w:ascii="Book Antiqua" w:hAnsi="Book Antiqua"/>
          <w:sz w:val="21"/>
          <w:szCs w:val="21"/>
        </w:rPr>
        <w:t xml:space="preserve"> as early as 1950</w:t>
      </w:r>
      <w:r w:rsidR="00F133A2">
        <w:rPr>
          <w:rFonts w:ascii="Book Antiqua" w:hAnsi="Book Antiqua"/>
          <w:sz w:val="21"/>
          <w:szCs w:val="21"/>
        </w:rPr>
        <w:t>, proving that the legend is at least that old.</w:t>
      </w:r>
    </w:p>
    <w:p w:rsidR="00F133A2" w:rsidRDefault="00F133A2" w:rsidP="00560376">
      <w:pPr>
        <w:jc w:val="left"/>
        <w:rPr>
          <w:rFonts w:ascii="Book Antiqua" w:hAnsi="Book Antiqua"/>
          <w:sz w:val="21"/>
          <w:szCs w:val="21"/>
        </w:rPr>
      </w:pPr>
      <w:r>
        <w:rPr>
          <w:rFonts w:ascii="Book Antiqua" w:hAnsi="Book Antiqua"/>
          <w:sz w:val="21"/>
          <w:szCs w:val="21"/>
        </w:rPr>
        <w:tab/>
        <w:t>It seems to fit Edgar Allen Poe’s style that the Poe toaster is just as much a mystery as the characters in the stories he wrote. Chances are Poe would enjoy the mystery surrounding the toaster.</w:t>
      </w:r>
    </w:p>
    <w:p w:rsidR="002117EE" w:rsidRDefault="002117EE" w:rsidP="00560376">
      <w:pPr>
        <w:jc w:val="left"/>
        <w:rPr>
          <w:rFonts w:ascii="Book Antiqua" w:hAnsi="Book Antiqua"/>
          <w:sz w:val="21"/>
          <w:szCs w:val="21"/>
        </w:rPr>
      </w:pPr>
      <w:r>
        <w:rPr>
          <w:rFonts w:ascii="Book Antiqua" w:hAnsi="Book Antiqua"/>
          <w:noProof/>
          <w:sz w:val="21"/>
          <w:szCs w:val="21"/>
        </w:rPr>
        <w:lastRenderedPageBreak/>
        <w:pict>
          <v:shape id="_x0000_s1029" type="#_x0000_t202" style="position:absolute;margin-left:116.25pt;margin-top:-7.2pt;width:261pt;height:23.25pt;z-index:-251653120;mso-width-relative:margin;mso-height-relative:margin" wrapcoords="-177 -1350 -177 24300 21954 24300 21866 -1350 -177 -1350" fillcolor="black [3200]" strokecolor="#f2f2f2 [3041]" strokeweight="3pt">
            <v:shadow on="t" type="perspective" color="#7f7f7f [1601]" opacity=".5" offset="1pt" offset2="-1pt"/>
            <v:textbox style="mso-next-textbox:#_x0000_s1029">
              <w:txbxContent>
                <w:p w:rsidR="00CB2CD9" w:rsidRPr="004D2234" w:rsidRDefault="00CB2CD9" w:rsidP="002117EE">
                  <w:pPr>
                    <w:rPr>
                      <w:rFonts w:ascii="Maiandra GD" w:hAnsi="Maiandra GD"/>
                      <w:sz w:val="20"/>
                      <w:szCs w:val="20"/>
                    </w:rPr>
                  </w:pPr>
                  <w:r>
                    <w:rPr>
                      <w:rFonts w:ascii="Maiandra GD" w:hAnsi="Maiandra GD"/>
                      <w:sz w:val="20"/>
                      <w:szCs w:val="20"/>
                    </w:rPr>
                    <w:t>“The Cask of Amontillado” study guide continued</w:t>
                  </w:r>
                </w:p>
              </w:txbxContent>
            </v:textbox>
            <w10:wrap type="tight"/>
          </v:shape>
        </w:pict>
      </w:r>
    </w:p>
    <w:p w:rsidR="002117EE" w:rsidRDefault="002117EE" w:rsidP="00560376">
      <w:pPr>
        <w:jc w:val="left"/>
        <w:rPr>
          <w:rFonts w:ascii="Book Antiqua" w:hAnsi="Book Antiqua"/>
          <w:sz w:val="21"/>
          <w:szCs w:val="21"/>
        </w:rPr>
      </w:pPr>
    </w:p>
    <w:p w:rsidR="002117EE" w:rsidRDefault="002117EE" w:rsidP="00560376">
      <w:pPr>
        <w:jc w:val="left"/>
        <w:rPr>
          <w:rFonts w:ascii="Maiandra GD" w:hAnsi="Maiandra GD"/>
        </w:rPr>
        <w:sectPr w:rsidR="002117EE" w:rsidSect="00560376">
          <w:type w:val="continuous"/>
          <w:pgSz w:w="12240" w:h="15840"/>
          <w:pgMar w:top="54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2117EE" w:rsidRDefault="002117EE" w:rsidP="00560376">
      <w:pPr>
        <w:jc w:val="left"/>
        <w:rPr>
          <w:rFonts w:ascii="Maiandra GD" w:hAnsi="Maiandra GD"/>
        </w:rPr>
      </w:pPr>
    </w:p>
    <w:p w:rsidR="002117EE" w:rsidRDefault="002117EE" w:rsidP="00560376">
      <w:pPr>
        <w:jc w:val="left"/>
        <w:rPr>
          <w:rFonts w:ascii="Maiandra GD" w:hAnsi="Maiandra GD"/>
        </w:rPr>
      </w:pPr>
    </w:p>
    <w:p w:rsidR="002117EE" w:rsidRDefault="002117EE" w:rsidP="00560376">
      <w:pPr>
        <w:jc w:val="left"/>
        <w:rPr>
          <w:rFonts w:ascii="Maiandra GD" w:hAnsi="Maiandra GD"/>
        </w:rPr>
      </w:pPr>
    </w:p>
    <w:p w:rsidR="002117EE" w:rsidRDefault="002117EE" w:rsidP="00560376">
      <w:pPr>
        <w:jc w:val="left"/>
        <w:rPr>
          <w:rFonts w:ascii="Maiandra GD" w:hAnsi="Maiandra GD"/>
        </w:rPr>
      </w:pPr>
      <w:r>
        <w:rPr>
          <w:rFonts w:ascii="Maiandra GD" w:hAnsi="Maiandra GD"/>
        </w:rPr>
        <w:t xml:space="preserve">1. Edgar Allen Poe was known for the eerie, gruesome atmosphere and mood in his short stories. List some things in “The Cask of Amontillado” that help create that mood in the story. </w:t>
      </w:r>
      <w:r>
        <w:rPr>
          <w:rFonts w:ascii="Maiandra GD" w:hAnsi="Maiandra GD"/>
          <w:b/>
          <w:i/>
        </w:rPr>
        <w:t>(Hint:</w:t>
      </w:r>
      <w:r>
        <w:rPr>
          <w:rFonts w:ascii="Maiandra GD" w:hAnsi="Maiandra GD"/>
          <w:i/>
        </w:rPr>
        <w:t xml:space="preserve"> remember the kinds of things that created the same kind of mood in “The Most Dangerous Game”).</w:t>
      </w:r>
    </w:p>
    <w:p w:rsidR="002117EE" w:rsidRDefault="002117EE" w:rsidP="002117EE">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7EE" w:rsidRDefault="002117EE" w:rsidP="00560376">
      <w:pPr>
        <w:jc w:val="left"/>
        <w:rPr>
          <w:rFonts w:ascii="Maiandra GD" w:hAnsi="Maiandra GD"/>
        </w:rPr>
      </w:pPr>
    </w:p>
    <w:p w:rsidR="002117EE" w:rsidRDefault="002117EE" w:rsidP="00560376">
      <w:pPr>
        <w:jc w:val="left"/>
        <w:rPr>
          <w:rFonts w:ascii="Maiandra GD" w:hAnsi="Maiandra GD"/>
        </w:rPr>
      </w:pPr>
      <w:r>
        <w:rPr>
          <w:rFonts w:ascii="Maiandra GD" w:hAnsi="Maiandra GD"/>
        </w:rPr>
        <w:t xml:space="preserve">2. In order for a character in a story to be believable, the character must have a MOTIVE – a reason for doing what he or she does. What is Montressor’s motive for wanting to kill Fortunato? </w:t>
      </w:r>
      <w:r>
        <w:rPr>
          <w:rFonts w:ascii="Maiandra GD" w:hAnsi="Maiandra GD"/>
          <w:b/>
          <w:i/>
        </w:rPr>
        <w:t xml:space="preserve">(Hint: </w:t>
      </w:r>
      <w:r>
        <w:rPr>
          <w:rFonts w:ascii="Maiandra GD" w:hAnsi="Maiandra GD"/>
          <w:i/>
        </w:rPr>
        <w:t xml:space="preserve"> re-read the opening paragraphs).</w:t>
      </w:r>
    </w:p>
    <w:p w:rsidR="002117EE" w:rsidRDefault="002117EE" w:rsidP="002117EE">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7EE" w:rsidRDefault="002117EE" w:rsidP="00560376">
      <w:pPr>
        <w:jc w:val="left"/>
        <w:rPr>
          <w:rFonts w:ascii="Maiandra GD" w:hAnsi="Maiandra GD"/>
        </w:rPr>
      </w:pPr>
    </w:p>
    <w:p w:rsidR="002117EE" w:rsidRDefault="002117EE" w:rsidP="00560376">
      <w:pPr>
        <w:jc w:val="left"/>
        <w:rPr>
          <w:rFonts w:ascii="Maiandra GD" w:hAnsi="Maiandra GD"/>
          <w:b/>
        </w:rPr>
      </w:pPr>
      <w:r>
        <w:rPr>
          <w:rFonts w:ascii="Maiandra GD" w:hAnsi="Maiandra GD"/>
        </w:rPr>
        <w:t xml:space="preserve">3. Point out at least </w:t>
      </w:r>
      <w:r w:rsidRPr="002117EE">
        <w:rPr>
          <w:rFonts w:ascii="Maiandra GD" w:hAnsi="Maiandra GD"/>
          <w:b/>
          <w:u w:val="single"/>
        </w:rPr>
        <w:t>two places</w:t>
      </w:r>
      <w:r>
        <w:rPr>
          <w:rFonts w:ascii="Maiandra GD" w:hAnsi="Maiandra GD"/>
        </w:rPr>
        <w:t xml:space="preserve"> in the story where Montressor </w:t>
      </w:r>
      <w:proofErr w:type="gramStart"/>
      <w:r w:rsidRPr="002117EE">
        <w:rPr>
          <w:rFonts w:ascii="Maiandra GD" w:hAnsi="Maiandra GD"/>
          <w:b/>
          <w:i/>
        </w:rPr>
        <w:t>seems</w:t>
      </w:r>
      <w:r>
        <w:rPr>
          <w:rFonts w:ascii="Maiandra GD" w:hAnsi="Maiandra GD"/>
        </w:rPr>
        <w:t xml:space="preserve">  to</w:t>
      </w:r>
      <w:proofErr w:type="gramEnd"/>
      <w:r>
        <w:rPr>
          <w:rFonts w:ascii="Maiandra GD" w:hAnsi="Maiandra GD"/>
        </w:rPr>
        <w:t xml:space="preserve"> be trying to talk Fortunato out of going down the cellar. </w:t>
      </w:r>
      <w:r>
        <w:rPr>
          <w:rFonts w:ascii="Maiandra GD" w:hAnsi="Maiandra GD"/>
          <w:b/>
        </w:rPr>
        <w:t xml:space="preserve">(Tell what Montressor </w:t>
      </w:r>
      <w:proofErr w:type="gramStart"/>
      <w:r>
        <w:rPr>
          <w:rFonts w:ascii="Maiandra GD" w:hAnsi="Maiandra GD"/>
          <w:b/>
        </w:rPr>
        <w:t>says,</w:t>
      </w:r>
      <w:proofErr w:type="gramEnd"/>
      <w:r>
        <w:rPr>
          <w:rFonts w:ascii="Maiandra GD" w:hAnsi="Maiandra GD"/>
          <w:b/>
        </w:rPr>
        <w:t xml:space="preserve"> give the page number, column and paragraph for each).</w:t>
      </w:r>
    </w:p>
    <w:p w:rsidR="002117EE" w:rsidRDefault="002117EE" w:rsidP="002117EE">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7EE" w:rsidRDefault="002117EE" w:rsidP="00560376">
      <w:pPr>
        <w:jc w:val="left"/>
        <w:rPr>
          <w:rFonts w:ascii="Maiandra GD" w:hAnsi="Maiandra GD"/>
          <w:b/>
        </w:rPr>
      </w:pPr>
    </w:p>
    <w:p w:rsidR="002117EE" w:rsidRDefault="002117EE" w:rsidP="00560376">
      <w:pPr>
        <w:jc w:val="left"/>
        <w:rPr>
          <w:rFonts w:ascii="Maiandra GD" w:hAnsi="Maiandra GD"/>
        </w:rPr>
      </w:pPr>
      <w:r>
        <w:rPr>
          <w:rFonts w:ascii="Maiandra GD" w:hAnsi="Maiandra GD"/>
        </w:rPr>
        <w:t xml:space="preserve">4. Why would Montressor do this (seem worried about </w:t>
      </w:r>
      <w:proofErr w:type="spellStart"/>
      <w:r>
        <w:rPr>
          <w:rFonts w:ascii="Maiandra GD" w:hAnsi="Maiandra GD"/>
        </w:rPr>
        <w:t>Fortunato’s</w:t>
      </w:r>
      <w:proofErr w:type="spellEnd"/>
      <w:r>
        <w:rPr>
          <w:rFonts w:ascii="Maiandra GD" w:hAnsi="Maiandra GD"/>
        </w:rPr>
        <w:t xml:space="preserve"> health) if he </w:t>
      </w:r>
      <w:proofErr w:type="gramStart"/>
      <w:r>
        <w:rPr>
          <w:rFonts w:ascii="Maiandra GD" w:hAnsi="Maiandra GD"/>
          <w:b/>
          <w:i/>
        </w:rPr>
        <w:t>really</w:t>
      </w:r>
      <w:r>
        <w:rPr>
          <w:rFonts w:ascii="Maiandra GD" w:hAnsi="Maiandra GD"/>
        </w:rPr>
        <w:t xml:space="preserve">  wants</w:t>
      </w:r>
      <w:proofErr w:type="gramEnd"/>
      <w:r>
        <w:rPr>
          <w:rFonts w:ascii="Maiandra GD" w:hAnsi="Maiandra GD"/>
        </w:rPr>
        <w:t xml:space="preserve"> to lead Fortunato down into the wine catacombs to kill him?</w:t>
      </w:r>
    </w:p>
    <w:p w:rsidR="002117EE" w:rsidRDefault="002117EE" w:rsidP="002117EE">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7EE" w:rsidRDefault="002117EE" w:rsidP="00560376">
      <w:pPr>
        <w:jc w:val="left"/>
        <w:rPr>
          <w:rFonts w:ascii="Maiandra GD" w:hAnsi="Maiandra GD"/>
        </w:rPr>
      </w:pPr>
    </w:p>
    <w:p w:rsidR="002117EE" w:rsidRDefault="002117EE" w:rsidP="00560376">
      <w:pPr>
        <w:jc w:val="left"/>
        <w:rPr>
          <w:rFonts w:ascii="Maiandra GD" w:hAnsi="Maiandra GD"/>
        </w:rPr>
      </w:pPr>
      <w:r>
        <w:rPr>
          <w:rFonts w:ascii="Maiandra GD" w:hAnsi="Maiandra GD"/>
        </w:rPr>
        <w:t xml:space="preserve">5. What is IRONIC about </w:t>
      </w:r>
      <w:proofErr w:type="spellStart"/>
      <w:r>
        <w:rPr>
          <w:rFonts w:ascii="Maiandra GD" w:hAnsi="Maiandra GD"/>
        </w:rPr>
        <w:t>Fortunato’s</w:t>
      </w:r>
      <w:proofErr w:type="spellEnd"/>
      <w:r>
        <w:rPr>
          <w:rFonts w:ascii="Maiandra GD" w:hAnsi="Maiandra GD"/>
        </w:rPr>
        <w:t xml:space="preserve"> name?</w:t>
      </w:r>
    </w:p>
    <w:p w:rsidR="002117EE" w:rsidRDefault="002117EE" w:rsidP="002117EE">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7EE" w:rsidRPr="002117EE" w:rsidRDefault="002117EE" w:rsidP="00560376">
      <w:pPr>
        <w:jc w:val="left"/>
        <w:rPr>
          <w:rFonts w:ascii="Maiandra GD" w:hAnsi="Maiandra GD"/>
        </w:rPr>
      </w:pPr>
    </w:p>
    <w:sectPr w:rsidR="002117EE" w:rsidRPr="002117EE" w:rsidSect="002117EE">
      <w:type w:val="continuous"/>
      <w:pgSz w:w="12240" w:h="15840"/>
      <w:pgMar w:top="54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8E3"/>
    <w:rsid w:val="002117EE"/>
    <w:rsid w:val="00560376"/>
    <w:rsid w:val="006F4088"/>
    <w:rsid w:val="00722085"/>
    <w:rsid w:val="00CB2CD9"/>
    <w:rsid w:val="00DA4314"/>
    <w:rsid w:val="00E138E3"/>
    <w:rsid w:val="00F13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8E3"/>
    <w:rPr>
      <w:rFonts w:ascii="Tahoma" w:hAnsi="Tahoma" w:cs="Tahoma"/>
      <w:sz w:val="16"/>
      <w:szCs w:val="16"/>
    </w:rPr>
  </w:style>
  <w:style w:type="character" w:customStyle="1" w:styleId="BalloonTextChar">
    <w:name w:val="Balloon Text Char"/>
    <w:basedOn w:val="DefaultParagraphFont"/>
    <w:link w:val="BalloonText"/>
    <w:uiPriority w:val="99"/>
    <w:semiHidden/>
    <w:rsid w:val="00E13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5E69E9-1E3B-45B1-8E87-EDF0B944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3</cp:revision>
  <cp:lastPrinted>2010-04-09T16:17:00Z</cp:lastPrinted>
  <dcterms:created xsi:type="dcterms:W3CDTF">2010-04-09T15:34:00Z</dcterms:created>
  <dcterms:modified xsi:type="dcterms:W3CDTF">2010-04-09T16:18:00Z</dcterms:modified>
</cp:coreProperties>
</file>